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909" w:rsidRPr="00E432C1" w:rsidRDefault="00C32909" w:rsidP="00DB2505">
      <w:pPr>
        <w:jc w:val="both"/>
        <w:rPr>
          <w:b/>
          <w:sz w:val="24"/>
          <w:szCs w:val="24"/>
        </w:rPr>
      </w:pPr>
      <w:r w:rsidRPr="00E432C1">
        <w:rPr>
          <w:b/>
          <w:sz w:val="24"/>
          <w:szCs w:val="24"/>
        </w:rPr>
        <w:t>MOCIÓN</w:t>
      </w:r>
      <w:r>
        <w:rPr>
          <w:sz w:val="24"/>
          <w:szCs w:val="24"/>
        </w:rPr>
        <w:t xml:space="preserve"> QUE PRESENTA EL GRUPO SOCIALISTA DE LA DIPUTACIÓN PROVINCIAL DE MÁLAGA PARA SU DEBATE Y APROBACIÓN SI PROCEDE POR EL PLENO DE LA CORPORACIÓN PROVINCIAL RELATIVA A LA </w:t>
      </w:r>
      <w:r w:rsidRPr="00E432C1">
        <w:rPr>
          <w:b/>
          <w:sz w:val="24"/>
          <w:szCs w:val="24"/>
        </w:rPr>
        <w:t>ADECUACIÓN EN SU ESTRUCTURA ORGÁNICA DE LA DIPUTACIÓN PROVINCIAL DE MÁLAGA A LA LEY DE AUTONOMÍA LOCAL DE ANDALUCÍA.</w:t>
      </w:r>
    </w:p>
    <w:p w:rsidR="00C32909" w:rsidRDefault="00C32909" w:rsidP="00DB2505">
      <w:pPr>
        <w:jc w:val="both"/>
        <w:rPr>
          <w:sz w:val="24"/>
          <w:szCs w:val="24"/>
        </w:rPr>
      </w:pPr>
      <w:r w:rsidRPr="00E432C1">
        <w:rPr>
          <w:b/>
          <w:sz w:val="24"/>
          <w:szCs w:val="24"/>
        </w:rPr>
        <w:t>Francisco Javier Conejo Rueda, Diputado Portavoz del Grupo Socialista de la Diputación de Málaga</w:t>
      </w:r>
      <w:r>
        <w:rPr>
          <w:sz w:val="24"/>
          <w:szCs w:val="24"/>
        </w:rPr>
        <w:t xml:space="preserve">, al amparo de lo dispuesto en el artículo 97.3 del Reglamento de Organización, Funcionamiento y Régimen Jurídico de las Entidades Locales, presenta ante ese Pleno Corporativo la siguiente </w:t>
      </w:r>
      <w:r w:rsidRPr="00E432C1">
        <w:rPr>
          <w:b/>
          <w:sz w:val="24"/>
          <w:szCs w:val="24"/>
        </w:rPr>
        <w:t>M</w:t>
      </w:r>
      <w:r>
        <w:rPr>
          <w:b/>
          <w:sz w:val="24"/>
          <w:szCs w:val="24"/>
        </w:rPr>
        <w:t>OCIÓN.</w:t>
      </w:r>
    </w:p>
    <w:p w:rsidR="00C32909" w:rsidRPr="00E432C1" w:rsidRDefault="00C32909" w:rsidP="00E432C1">
      <w:pPr>
        <w:jc w:val="center"/>
        <w:rPr>
          <w:b/>
          <w:sz w:val="24"/>
          <w:szCs w:val="24"/>
        </w:rPr>
      </w:pPr>
      <w:r w:rsidRPr="00E432C1">
        <w:rPr>
          <w:b/>
          <w:sz w:val="24"/>
          <w:szCs w:val="24"/>
        </w:rPr>
        <w:t>EXPOSICIÓN DE MOTIVOS</w:t>
      </w:r>
    </w:p>
    <w:p w:rsidR="00C32909" w:rsidRDefault="00C32909" w:rsidP="00DB2505">
      <w:pPr>
        <w:jc w:val="both"/>
        <w:rPr>
          <w:sz w:val="24"/>
          <w:szCs w:val="24"/>
        </w:rPr>
      </w:pPr>
      <w:r>
        <w:rPr>
          <w:sz w:val="24"/>
          <w:szCs w:val="24"/>
        </w:rPr>
        <w:t>La reforma del Estatuto de Autonomía para Andalucía ha constituido, sin duda alguna, un punto de inflexión en la garantía y protección de la autonomía local. La autonomía local ha dejado de ser un derecho de plena configuración legal, ha trascendido la condición de una directriz constitucional para el legislador y encuentra ahora parámetros claros y fiables para su garantía y protección. Por vez primera en el ordenamiento jurídico español las competencias  municipales aparecen con tal grado de precisión en una ley orgánica cualificada por el procedimiento de su elaboración, como es el Estatuto de Autonomía.</w:t>
      </w:r>
    </w:p>
    <w:p w:rsidR="00C32909" w:rsidRDefault="00C32909" w:rsidP="00DB2505">
      <w:pPr>
        <w:jc w:val="both"/>
        <w:rPr>
          <w:sz w:val="24"/>
          <w:szCs w:val="24"/>
        </w:rPr>
      </w:pPr>
      <w:r>
        <w:rPr>
          <w:sz w:val="24"/>
          <w:szCs w:val="24"/>
        </w:rPr>
        <w:t>Como consecuencia de la aprobación de la reforma del Estatuto de Autonomía para Andalucía, el Gobierno autonómico ha impulsado la aprobación de la Ley de Autonomía Local de Andalucía con varios objetivos claros: determinar las competencias y potestades de los municipios y demás entes locales como expresión propia de la autonomía local o regular las relaciones entre las entidades locales y la Junta de Andalucía. Igualmente, contiene la ley el régimen de los bienes de las entidades locales, modalidades de prestación de servicios locales y la regulación de la demarcación territorial municipal y  la organización administrativa de su territorio.</w:t>
      </w:r>
    </w:p>
    <w:p w:rsidR="00C32909" w:rsidRDefault="00C32909" w:rsidP="00DB2505">
      <w:pPr>
        <w:jc w:val="both"/>
        <w:rPr>
          <w:sz w:val="24"/>
          <w:szCs w:val="24"/>
        </w:rPr>
      </w:pPr>
      <w:r>
        <w:rPr>
          <w:sz w:val="24"/>
          <w:szCs w:val="24"/>
        </w:rPr>
        <w:t xml:space="preserve">La nueva Ley de Autonomía de Andalucía ha reforzado las líneas de gobierno emprendidas por el anterior gobierno provincial regulando la autonomía local como la integración de municipios y provincias en una sola comunidad política. La nueva regulación autonómica ubica la autonomía provincial al servicio de la autonomía municipal, diferenciando ambas, reconociendo relevancia jurídica a las prioridades y solicitudes presentadas por los municipios. El programa de Concertación iniciado en 2.008 es una acción que cumple con las directrices de esta nueva ley. </w:t>
      </w:r>
    </w:p>
    <w:p w:rsidR="00C32909" w:rsidRDefault="00C32909" w:rsidP="00DB2505">
      <w:pPr>
        <w:jc w:val="both"/>
        <w:rPr>
          <w:sz w:val="24"/>
          <w:szCs w:val="24"/>
        </w:rPr>
      </w:pPr>
      <w:r>
        <w:rPr>
          <w:sz w:val="24"/>
          <w:szCs w:val="24"/>
        </w:rPr>
        <w:t xml:space="preserve">También la Ley de Autonomía de Andalucía en su artículo 11 enumera las competencias propias de la provincia en materia de asistencia a los municipios, especificando en su apartado 2 que la asistencia provincial podrá ser obligatoria cuando la provincia deba prestarla a solicitud de los municipios o concertada. Igualmente, el artículo 14 determina la asistencia material de la provincia al municipio </w:t>
      </w:r>
      <w:r>
        <w:rPr>
          <w:sz w:val="24"/>
          <w:szCs w:val="24"/>
        </w:rPr>
        <w:lastRenderedPageBreak/>
        <w:t>para prestar servicios básicos municipales en casos de incapacidad o insuficiencia de un municipio cuando este lo solicite. Asimismo, en la forma y casos en que lo determine una norma provincial, prestará obligatoriamente, a petición del municipio, al menos, los siguientes servicios municipales:</w:t>
      </w:r>
    </w:p>
    <w:p w:rsidR="00C32909" w:rsidRDefault="00C32909" w:rsidP="008F36E8">
      <w:pPr>
        <w:pStyle w:val="Prrafodelista"/>
        <w:numPr>
          <w:ilvl w:val="0"/>
          <w:numId w:val="1"/>
        </w:numPr>
        <w:jc w:val="both"/>
        <w:rPr>
          <w:sz w:val="24"/>
          <w:szCs w:val="24"/>
        </w:rPr>
      </w:pPr>
      <w:r>
        <w:rPr>
          <w:sz w:val="24"/>
          <w:szCs w:val="24"/>
        </w:rPr>
        <w:t>Inspección, gestión y recaudación municipal</w:t>
      </w:r>
    </w:p>
    <w:p w:rsidR="00C32909" w:rsidRDefault="00C32909" w:rsidP="008F36E8">
      <w:pPr>
        <w:pStyle w:val="Prrafodelista"/>
        <w:numPr>
          <w:ilvl w:val="0"/>
          <w:numId w:val="1"/>
        </w:numPr>
        <w:jc w:val="both"/>
        <w:rPr>
          <w:sz w:val="24"/>
          <w:szCs w:val="24"/>
        </w:rPr>
      </w:pPr>
      <w:r>
        <w:rPr>
          <w:sz w:val="24"/>
          <w:szCs w:val="24"/>
        </w:rPr>
        <w:t>Disciplina urbanística y ambiental</w:t>
      </w:r>
    </w:p>
    <w:p w:rsidR="00C32909" w:rsidRDefault="00C32909" w:rsidP="008F36E8">
      <w:pPr>
        <w:pStyle w:val="Prrafodelista"/>
        <w:numPr>
          <w:ilvl w:val="0"/>
          <w:numId w:val="1"/>
        </w:numPr>
        <w:jc w:val="both"/>
        <w:rPr>
          <w:sz w:val="24"/>
          <w:szCs w:val="24"/>
        </w:rPr>
      </w:pPr>
      <w:r>
        <w:rPr>
          <w:sz w:val="24"/>
          <w:szCs w:val="24"/>
        </w:rPr>
        <w:t>Disciplina del personal funcionario y laboral</w:t>
      </w:r>
    </w:p>
    <w:p w:rsidR="00C32909" w:rsidRDefault="00C32909" w:rsidP="008F36E8">
      <w:pPr>
        <w:pStyle w:val="Prrafodelista"/>
        <w:numPr>
          <w:ilvl w:val="0"/>
          <w:numId w:val="1"/>
        </w:numPr>
        <w:jc w:val="both"/>
        <w:rPr>
          <w:sz w:val="24"/>
          <w:szCs w:val="24"/>
        </w:rPr>
      </w:pPr>
      <w:r>
        <w:rPr>
          <w:sz w:val="24"/>
          <w:szCs w:val="24"/>
        </w:rPr>
        <w:t>Representación y defensa judicial</w:t>
      </w:r>
    </w:p>
    <w:p w:rsidR="00C32909" w:rsidRDefault="00C32909" w:rsidP="008F36E8">
      <w:pPr>
        <w:pStyle w:val="Prrafodelista"/>
        <w:numPr>
          <w:ilvl w:val="0"/>
          <w:numId w:val="1"/>
        </w:numPr>
        <w:jc w:val="both"/>
        <w:rPr>
          <w:sz w:val="24"/>
          <w:szCs w:val="24"/>
        </w:rPr>
      </w:pPr>
      <w:r>
        <w:rPr>
          <w:sz w:val="24"/>
          <w:szCs w:val="24"/>
        </w:rPr>
        <w:t>Suplencias en el ejercicio de funciones públicas necesarias de secretaría, intervención y tesorería en municipios menores de 5.000 habitantes.</w:t>
      </w:r>
    </w:p>
    <w:p w:rsidR="00C32909" w:rsidRDefault="00C32909" w:rsidP="008F36E8">
      <w:pPr>
        <w:jc w:val="both"/>
        <w:rPr>
          <w:sz w:val="24"/>
          <w:szCs w:val="24"/>
        </w:rPr>
      </w:pPr>
      <w:r>
        <w:rPr>
          <w:sz w:val="24"/>
          <w:szCs w:val="24"/>
        </w:rPr>
        <w:t>El artículo 15 de la ley enumera las competencias materiales de la provincia:</w:t>
      </w:r>
    </w:p>
    <w:p w:rsidR="00C32909" w:rsidRDefault="00C32909" w:rsidP="00F1454F">
      <w:pPr>
        <w:pStyle w:val="Prrafodelista"/>
        <w:numPr>
          <w:ilvl w:val="0"/>
          <w:numId w:val="2"/>
        </w:numPr>
        <w:jc w:val="both"/>
        <w:rPr>
          <w:sz w:val="24"/>
          <w:szCs w:val="24"/>
        </w:rPr>
      </w:pPr>
      <w:r>
        <w:rPr>
          <w:sz w:val="24"/>
          <w:szCs w:val="24"/>
        </w:rPr>
        <w:t>Carreteras provinciales</w:t>
      </w:r>
    </w:p>
    <w:p w:rsidR="00C32909" w:rsidRDefault="00C32909" w:rsidP="00F1454F">
      <w:pPr>
        <w:pStyle w:val="Prrafodelista"/>
        <w:numPr>
          <w:ilvl w:val="0"/>
          <w:numId w:val="2"/>
        </w:numPr>
        <w:jc w:val="both"/>
        <w:rPr>
          <w:sz w:val="24"/>
          <w:szCs w:val="24"/>
        </w:rPr>
      </w:pPr>
      <w:r>
        <w:rPr>
          <w:sz w:val="24"/>
          <w:szCs w:val="24"/>
        </w:rPr>
        <w:t>Los archivos de interés provincial</w:t>
      </w:r>
    </w:p>
    <w:p w:rsidR="00C32909" w:rsidRDefault="00C32909" w:rsidP="00F1454F">
      <w:pPr>
        <w:pStyle w:val="Prrafodelista"/>
        <w:numPr>
          <w:ilvl w:val="0"/>
          <w:numId w:val="2"/>
        </w:numPr>
        <w:jc w:val="both"/>
        <w:rPr>
          <w:sz w:val="24"/>
          <w:szCs w:val="24"/>
        </w:rPr>
      </w:pPr>
      <w:r>
        <w:rPr>
          <w:sz w:val="24"/>
          <w:szCs w:val="24"/>
        </w:rPr>
        <w:t>Los museos e instituciones culturales de interés provincial</w:t>
      </w:r>
    </w:p>
    <w:p w:rsidR="00C32909" w:rsidRDefault="00C32909" w:rsidP="00F1454F">
      <w:pPr>
        <w:jc w:val="both"/>
        <w:rPr>
          <w:sz w:val="24"/>
          <w:szCs w:val="24"/>
        </w:rPr>
      </w:pPr>
      <w:r w:rsidRPr="00F1454F">
        <w:rPr>
          <w:sz w:val="24"/>
          <w:szCs w:val="24"/>
        </w:rPr>
        <w:t>Desde el Grupo Socialista entendemos que una vez reguladas las competencias de las provincias y demás entidades locales a través de la Ley de Autonomía Local de Andalucía, la Diputación Provincial de Málaga debe comenzar los trámites oportunos para adaptar su estructura orgánica a la ley como ya ha realizado alguna otra diputación andaluza, con el fin de prestar asesoramiento, ayuda económica, urbanística y legal a los municipios, verdaderos motivos y rezón de ser de la existencia de las diputaciones provinciales.</w:t>
      </w:r>
    </w:p>
    <w:p w:rsidR="00C32909" w:rsidRDefault="00C32909" w:rsidP="00F1454F">
      <w:pPr>
        <w:jc w:val="both"/>
        <w:rPr>
          <w:sz w:val="24"/>
          <w:szCs w:val="24"/>
        </w:rPr>
      </w:pPr>
      <w:r>
        <w:rPr>
          <w:sz w:val="24"/>
          <w:szCs w:val="24"/>
        </w:rPr>
        <w:t xml:space="preserve">Por todo lo anteriormente expuesto el Grupo Socialista formula la siguiente MOCIÓN a fin de que el Pleno se pronuncie sobre la misma y adopte los siguientes </w:t>
      </w:r>
    </w:p>
    <w:p w:rsidR="00C32909" w:rsidRPr="00E432C1" w:rsidRDefault="00C32909" w:rsidP="00E432C1">
      <w:pPr>
        <w:jc w:val="center"/>
        <w:rPr>
          <w:b/>
          <w:sz w:val="24"/>
          <w:szCs w:val="24"/>
        </w:rPr>
      </w:pPr>
      <w:r w:rsidRPr="00E432C1">
        <w:rPr>
          <w:b/>
          <w:sz w:val="24"/>
          <w:szCs w:val="24"/>
        </w:rPr>
        <w:t>ACUERDOS</w:t>
      </w:r>
    </w:p>
    <w:p w:rsidR="00C32909" w:rsidRDefault="00C32909" w:rsidP="00E432C1">
      <w:pPr>
        <w:pStyle w:val="Prrafodelista"/>
        <w:numPr>
          <w:ilvl w:val="0"/>
          <w:numId w:val="3"/>
        </w:numPr>
        <w:jc w:val="both"/>
        <w:rPr>
          <w:sz w:val="24"/>
          <w:szCs w:val="24"/>
        </w:rPr>
      </w:pPr>
      <w:r>
        <w:rPr>
          <w:sz w:val="24"/>
          <w:szCs w:val="24"/>
        </w:rPr>
        <w:t>Creación de una Comisión Política con representación de todos los grupos políticos y sindicatos que inicie los trámites y estudios para la adaptación de la Diputación a la Ley de Autonomía Local de Andalucía.</w:t>
      </w:r>
    </w:p>
    <w:p w:rsidR="00C32909" w:rsidRDefault="00C32909" w:rsidP="00E432C1">
      <w:pPr>
        <w:pStyle w:val="Prrafodelista"/>
        <w:numPr>
          <w:ilvl w:val="0"/>
          <w:numId w:val="3"/>
        </w:numPr>
        <w:jc w:val="both"/>
        <w:rPr>
          <w:sz w:val="24"/>
          <w:szCs w:val="24"/>
        </w:rPr>
      </w:pPr>
      <w:r>
        <w:rPr>
          <w:sz w:val="24"/>
          <w:szCs w:val="24"/>
        </w:rPr>
        <w:t>Creación de una Comisión Técnica compuesta por funcionarios de la institución provincial con funciones de asesoramiento jurídico a la Comisión Política creada al objeto de adaptar la estructura orgánica de la Diputación Provincial a la Ley de Autonomía Local de Andalucía.</w:t>
      </w:r>
    </w:p>
    <w:p w:rsidR="00C32909" w:rsidRDefault="00C32909" w:rsidP="00E432C1">
      <w:pPr>
        <w:jc w:val="center"/>
        <w:rPr>
          <w:sz w:val="24"/>
          <w:szCs w:val="24"/>
        </w:rPr>
      </w:pPr>
      <w:r>
        <w:rPr>
          <w:sz w:val="24"/>
          <w:szCs w:val="24"/>
        </w:rPr>
        <w:t>Málaga, 9 de Septiembre de 2.011</w:t>
      </w:r>
    </w:p>
    <w:p w:rsidR="00C32909" w:rsidRPr="00E432C1" w:rsidRDefault="00C32909" w:rsidP="00E432C1">
      <w:pPr>
        <w:jc w:val="center"/>
        <w:rPr>
          <w:b/>
          <w:sz w:val="24"/>
          <w:szCs w:val="24"/>
        </w:rPr>
      </w:pPr>
      <w:r w:rsidRPr="00E432C1">
        <w:rPr>
          <w:b/>
          <w:sz w:val="24"/>
          <w:szCs w:val="24"/>
        </w:rPr>
        <w:t>EL DIPUTADO PORTAVOZ DEL GRUPO SOCIALISTA</w:t>
      </w:r>
    </w:p>
    <w:p w:rsidR="00C32909" w:rsidRDefault="00C32909" w:rsidP="00E432C1">
      <w:pPr>
        <w:jc w:val="both"/>
        <w:rPr>
          <w:sz w:val="24"/>
          <w:szCs w:val="24"/>
        </w:rPr>
      </w:pPr>
    </w:p>
    <w:p w:rsidR="00C32909" w:rsidRPr="00E432C1" w:rsidRDefault="00C32909" w:rsidP="00E432C1">
      <w:pPr>
        <w:jc w:val="center"/>
        <w:rPr>
          <w:b/>
          <w:sz w:val="24"/>
          <w:szCs w:val="24"/>
        </w:rPr>
      </w:pPr>
      <w:r w:rsidRPr="00E432C1">
        <w:rPr>
          <w:b/>
          <w:sz w:val="24"/>
          <w:szCs w:val="24"/>
        </w:rPr>
        <w:t>Fdo: Francisco J. Conejo Rueda</w:t>
      </w:r>
    </w:p>
    <w:p w:rsidR="00C32909" w:rsidRDefault="00C32909" w:rsidP="00DB2505">
      <w:pPr>
        <w:jc w:val="both"/>
        <w:rPr>
          <w:sz w:val="24"/>
          <w:szCs w:val="24"/>
        </w:rPr>
      </w:pPr>
    </w:p>
    <w:p w:rsidR="00C32909" w:rsidRPr="00DB2505" w:rsidRDefault="00C32909" w:rsidP="00DB2505">
      <w:pPr>
        <w:jc w:val="both"/>
        <w:rPr>
          <w:sz w:val="24"/>
          <w:szCs w:val="24"/>
        </w:rPr>
      </w:pPr>
    </w:p>
    <w:sectPr w:rsidR="00C32909" w:rsidRPr="00DB2505" w:rsidSect="008E668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9D7921"/>
    <w:multiLevelType w:val="hybridMultilevel"/>
    <w:tmpl w:val="FB7E944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635F011E"/>
    <w:multiLevelType w:val="hybridMultilevel"/>
    <w:tmpl w:val="CDA24510"/>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7005358C"/>
    <w:multiLevelType w:val="hybridMultilevel"/>
    <w:tmpl w:val="D834C53C"/>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hyphenationZone w:val="425"/>
  <w:characterSpacingControl w:val="doNotCompress"/>
  <w:compat/>
  <w:rsids>
    <w:rsidRoot w:val="00DB2505"/>
    <w:rsid w:val="00545421"/>
    <w:rsid w:val="006703F9"/>
    <w:rsid w:val="006905F7"/>
    <w:rsid w:val="007C6BB9"/>
    <w:rsid w:val="008E6687"/>
    <w:rsid w:val="008F36E8"/>
    <w:rsid w:val="0090093C"/>
    <w:rsid w:val="00B74A3B"/>
    <w:rsid w:val="00C32909"/>
    <w:rsid w:val="00DB2505"/>
    <w:rsid w:val="00E432C1"/>
    <w:rsid w:val="00F1454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687"/>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F36E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754</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dc:creator>
  <cp:keywords/>
  <dc:description/>
  <cp:lastModifiedBy>LGuerrero</cp:lastModifiedBy>
  <cp:revision>2</cp:revision>
  <dcterms:created xsi:type="dcterms:W3CDTF">2011-10-20T09:32:00Z</dcterms:created>
  <dcterms:modified xsi:type="dcterms:W3CDTF">2011-10-20T09:32:00Z</dcterms:modified>
</cp:coreProperties>
</file>