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36F" w:rsidRPr="00387628" w:rsidRDefault="0001236F" w:rsidP="0001236F">
      <w:pPr>
        <w:jc w:val="both"/>
        <w:rPr>
          <w:rFonts w:ascii="Arial" w:hAnsi="Arial" w:cs="Arial"/>
          <w:b/>
        </w:rPr>
      </w:pPr>
    </w:p>
    <w:p w:rsidR="0001236F" w:rsidRPr="00387628" w:rsidRDefault="0001236F" w:rsidP="0001236F">
      <w:pPr>
        <w:jc w:val="both"/>
        <w:rPr>
          <w:rFonts w:ascii="Arial" w:hAnsi="Arial" w:cs="Arial"/>
          <w:b/>
        </w:rPr>
      </w:pPr>
    </w:p>
    <w:p w:rsidR="0001236F" w:rsidRPr="00387628" w:rsidRDefault="0001236F" w:rsidP="0001236F">
      <w:pPr>
        <w:jc w:val="both"/>
        <w:rPr>
          <w:rFonts w:ascii="Arial" w:hAnsi="Arial" w:cs="Arial"/>
          <w:b/>
        </w:rPr>
      </w:pPr>
    </w:p>
    <w:p w:rsidR="0001236F" w:rsidRPr="00387628" w:rsidRDefault="0001236F" w:rsidP="0001236F">
      <w:pPr>
        <w:jc w:val="both"/>
        <w:rPr>
          <w:rFonts w:ascii="Arial" w:hAnsi="Arial" w:cs="Arial"/>
          <w:b/>
        </w:rPr>
      </w:pPr>
    </w:p>
    <w:p w:rsidR="00CD77FD" w:rsidRPr="00387628" w:rsidRDefault="00CD77FD" w:rsidP="0001236F">
      <w:pPr>
        <w:jc w:val="both"/>
        <w:rPr>
          <w:rFonts w:ascii="Arial" w:hAnsi="Arial" w:cs="Arial"/>
          <w:b/>
        </w:rPr>
      </w:pPr>
    </w:p>
    <w:p w:rsidR="00E73BAD" w:rsidRDefault="00E73BAD" w:rsidP="0001236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 PRESIDENTE </w:t>
      </w:r>
    </w:p>
    <w:p w:rsidR="0001236F" w:rsidRPr="00387628" w:rsidRDefault="00E73BAD" w:rsidP="0001236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 LA DIPUTACIÓN DE MÁLAGA</w:t>
      </w:r>
    </w:p>
    <w:p w:rsidR="0001236F" w:rsidRPr="00387628" w:rsidRDefault="0001236F" w:rsidP="0001236F">
      <w:pPr>
        <w:jc w:val="both"/>
        <w:rPr>
          <w:rFonts w:ascii="Arial" w:hAnsi="Arial" w:cs="Arial"/>
          <w:b/>
        </w:rPr>
      </w:pPr>
    </w:p>
    <w:p w:rsidR="0001236F" w:rsidRPr="00387628" w:rsidRDefault="0001236F" w:rsidP="0001236F">
      <w:pPr>
        <w:jc w:val="both"/>
        <w:rPr>
          <w:rFonts w:ascii="Arial" w:hAnsi="Arial" w:cs="Arial"/>
          <w:b/>
        </w:rPr>
      </w:pPr>
    </w:p>
    <w:p w:rsidR="00124283" w:rsidRPr="00387628" w:rsidRDefault="00124283" w:rsidP="006405D7">
      <w:pPr>
        <w:jc w:val="both"/>
        <w:rPr>
          <w:rFonts w:ascii="Arial" w:hAnsi="Arial" w:cs="Arial"/>
          <w:b/>
        </w:rPr>
      </w:pPr>
    </w:p>
    <w:p w:rsidR="00784420" w:rsidRPr="00387628" w:rsidRDefault="00784420" w:rsidP="00784420">
      <w:pPr>
        <w:jc w:val="both"/>
        <w:rPr>
          <w:rFonts w:ascii="Arial" w:hAnsi="Arial" w:cs="Arial"/>
        </w:rPr>
      </w:pPr>
    </w:p>
    <w:p w:rsidR="00BA0BAB" w:rsidRPr="00E73BAD" w:rsidRDefault="00387628" w:rsidP="00387628">
      <w:pPr>
        <w:jc w:val="both"/>
        <w:rPr>
          <w:rFonts w:ascii="Arial" w:hAnsi="Arial" w:cs="Arial"/>
          <w:b/>
          <w:sz w:val="22"/>
          <w:szCs w:val="22"/>
        </w:rPr>
      </w:pPr>
      <w:r w:rsidRPr="00E73BAD">
        <w:rPr>
          <w:rFonts w:ascii="Arial" w:hAnsi="Arial" w:cs="Arial"/>
          <w:b/>
          <w:sz w:val="22"/>
          <w:szCs w:val="22"/>
        </w:rPr>
        <w:t>MOCIÓN</w:t>
      </w:r>
      <w:r w:rsidRPr="00E73BAD">
        <w:rPr>
          <w:rFonts w:ascii="Arial" w:hAnsi="Arial" w:cs="Arial"/>
          <w:sz w:val="22"/>
          <w:szCs w:val="22"/>
        </w:rPr>
        <w:t xml:space="preserve"> QUE PRESENTA EL GRUPO SOCIALISTA DE LA DIPUTACIÓN PROVINCIAL DE MÁLAGA PARA SU DEBATE Y APROBACIÓN SI PROCEDE POR EL PLENO DE LA CORPORACIÓN PROVINCIAL </w:t>
      </w:r>
      <w:r w:rsidRPr="00E73BAD">
        <w:rPr>
          <w:rFonts w:ascii="Arial" w:hAnsi="Arial" w:cs="Arial"/>
          <w:b/>
          <w:sz w:val="22"/>
          <w:szCs w:val="22"/>
        </w:rPr>
        <w:t xml:space="preserve">RELATIVA A </w:t>
      </w:r>
      <w:r w:rsidR="00BA0BAB" w:rsidRPr="00E73BAD">
        <w:rPr>
          <w:rFonts w:ascii="Arial" w:hAnsi="Arial" w:cs="Arial"/>
          <w:b/>
          <w:sz w:val="22"/>
          <w:szCs w:val="22"/>
        </w:rPr>
        <w:t>PROCEDIMIENTO PARA OTORGAR AYUDAS ECONÓMICAS DE LA DIPUTACIÓN DE MÁLAGA A MUNICIPIOS Y COLECTIVOS</w:t>
      </w:r>
    </w:p>
    <w:p w:rsidR="00BA0BAB" w:rsidRPr="00E73BAD" w:rsidRDefault="00BA0BAB" w:rsidP="00387628">
      <w:pPr>
        <w:jc w:val="both"/>
        <w:rPr>
          <w:rFonts w:ascii="Arial" w:hAnsi="Arial" w:cs="Arial"/>
          <w:b/>
          <w:sz w:val="22"/>
          <w:szCs w:val="22"/>
        </w:rPr>
      </w:pPr>
    </w:p>
    <w:p w:rsidR="00387628" w:rsidRPr="00E73BAD" w:rsidRDefault="00387628" w:rsidP="00387628">
      <w:pPr>
        <w:jc w:val="both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b/>
          <w:sz w:val="22"/>
          <w:szCs w:val="22"/>
        </w:rPr>
        <w:t>Francisco Javier Conejo Rueda, Diputado Portavoz del Grupo Socialista de la Diputación d</w:t>
      </w:r>
      <w:r w:rsidR="005A702C" w:rsidRPr="00E73BAD">
        <w:rPr>
          <w:rFonts w:ascii="Arial" w:hAnsi="Arial" w:cs="Arial"/>
          <w:b/>
          <w:sz w:val="22"/>
          <w:szCs w:val="22"/>
        </w:rPr>
        <w:t>e Málaga</w:t>
      </w:r>
      <w:r w:rsidRPr="00E73BAD">
        <w:rPr>
          <w:rFonts w:ascii="Arial" w:hAnsi="Arial" w:cs="Arial"/>
          <w:sz w:val="22"/>
          <w:szCs w:val="22"/>
        </w:rPr>
        <w:t xml:space="preserve">, al amparo de lo dispuesto en el art. 97.3 del Reglamento de Organización, Funcionamiento y Régimen Jurídico de las Entidades Locales, presenta ante ese Pleno Corporativo la siguiente MOCIÓN. </w:t>
      </w:r>
    </w:p>
    <w:p w:rsidR="00387628" w:rsidRPr="00E73BAD" w:rsidRDefault="00387628" w:rsidP="00387628">
      <w:pPr>
        <w:jc w:val="both"/>
        <w:rPr>
          <w:rFonts w:ascii="Arial" w:hAnsi="Arial" w:cs="Arial"/>
          <w:sz w:val="22"/>
          <w:szCs w:val="22"/>
        </w:rPr>
      </w:pPr>
    </w:p>
    <w:p w:rsidR="00387628" w:rsidRPr="00E73BAD" w:rsidRDefault="00387628" w:rsidP="0038762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73BAD">
        <w:rPr>
          <w:rFonts w:ascii="Arial" w:hAnsi="Arial" w:cs="Arial"/>
          <w:b/>
          <w:bCs/>
          <w:sz w:val="22"/>
          <w:szCs w:val="22"/>
        </w:rPr>
        <w:t>EXPOSICIÓN DE MOTIVOS</w:t>
      </w:r>
    </w:p>
    <w:p w:rsidR="00387628" w:rsidRPr="00E73BAD" w:rsidRDefault="00387628" w:rsidP="00387628">
      <w:pPr>
        <w:pStyle w:val="Pa9"/>
        <w:ind w:firstLine="340"/>
        <w:jc w:val="both"/>
        <w:rPr>
          <w:rFonts w:cs="Arial"/>
          <w:sz w:val="22"/>
          <w:szCs w:val="22"/>
        </w:rPr>
      </w:pPr>
    </w:p>
    <w:p w:rsidR="00507D6E" w:rsidRPr="00E73BAD" w:rsidRDefault="00686FB2" w:rsidP="008F2FDB">
      <w:pPr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</w:rPr>
        <w:t xml:space="preserve">La </w:t>
      </w:r>
      <w:r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 xml:space="preserve">Ley </w:t>
      </w:r>
      <w:r w:rsidR="00507D6E"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 xml:space="preserve">5/2010, de 11 de junio, de </w:t>
      </w:r>
      <w:r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>de Autonomía Local de Andalucía</w:t>
      </w:r>
      <w:r w:rsidR="00507D6E"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 xml:space="preserve"> </w:t>
      </w:r>
      <w:r w:rsidR="00507D6E" w:rsidRPr="00E73BAD">
        <w:rPr>
          <w:rFonts w:ascii="Arial" w:hAnsi="Arial" w:cs="Arial"/>
          <w:sz w:val="22"/>
          <w:szCs w:val="22"/>
          <w:lang w:val="es-ES_tradnl" w:eastAsia="es-ES_tradnl"/>
        </w:rPr>
        <w:t>regula la autonomía local como la integración de municipios y provincias en una sola comunidad</w:t>
      </w:r>
      <w:r w:rsidR="008F2FDB" w:rsidRPr="00E73BAD">
        <w:rPr>
          <w:rFonts w:ascii="Arial" w:hAnsi="Arial" w:cs="Arial"/>
          <w:sz w:val="22"/>
          <w:szCs w:val="22"/>
          <w:lang w:val="es-ES_tradnl" w:eastAsia="es-ES_tradnl"/>
        </w:rPr>
        <w:t xml:space="preserve"> política.</w:t>
      </w:r>
    </w:p>
    <w:p w:rsidR="00507D6E" w:rsidRPr="00E73BAD" w:rsidRDefault="00507D6E" w:rsidP="00507D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:rsidR="00507D6E" w:rsidRPr="00E73BAD" w:rsidRDefault="00507D6E" w:rsidP="00507D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 xml:space="preserve">Sin embargo, la configuración constitucional y estatutaria de la provincia como agrupación de municipios obliga a distinguir autonomía provincial y autonomía municipal, entre otras razones para dar cumplimiento al mandato del artículo 98 del Estatuto de Autonomía </w:t>
      </w:r>
      <w:r w:rsidR="008F2FDB" w:rsidRPr="00E73BAD">
        <w:rPr>
          <w:rFonts w:ascii="Arial" w:hAnsi="Arial" w:cs="Arial"/>
          <w:sz w:val="22"/>
          <w:szCs w:val="22"/>
          <w:lang w:val="es-ES_tradnl" w:eastAsia="es-ES_tradnl"/>
        </w:rPr>
        <w:t xml:space="preserve">de Andalucía </w:t>
      </w:r>
      <w:r w:rsidRPr="00E73BAD">
        <w:rPr>
          <w:rFonts w:ascii="Arial" w:hAnsi="Arial" w:cs="Arial"/>
          <w:sz w:val="22"/>
          <w:szCs w:val="22"/>
          <w:lang w:val="es-ES_tradnl" w:eastAsia="es-ES_tradnl"/>
        </w:rPr>
        <w:t>de regular las relaciones entre entidades locales.</w:t>
      </w:r>
    </w:p>
    <w:p w:rsidR="00507D6E" w:rsidRPr="00E73BAD" w:rsidRDefault="00507D6E" w:rsidP="00507D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:rsidR="00507D6E" w:rsidRPr="00E73BAD" w:rsidRDefault="00507D6E" w:rsidP="00507D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>En coherencia con la previsión estatutaria, la ley ubica la autonomía provincial al servicio de la autonomía municipal, diferenciando ambas, reconociendo relevancia jurídica a las prioridades y solicitudes presentadas por los municipios, que no podrán ser ignoradas ni suplantadas, pero no completa o necesariamente satisfechas si la provincia, obligada a ponderar</w:t>
      </w:r>
      <w:r w:rsidR="008F2FDB" w:rsidRPr="00E73BAD">
        <w:rPr>
          <w:rFonts w:ascii="Arial" w:hAnsi="Arial" w:cs="Arial"/>
          <w:sz w:val="22"/>
          <w:szCs w:val="22"/>
          <w:lang w:val="es-ES_tradnl" w:eastAsia="es-ES_tradnl"/>
        </w:rPr>
        <w:t xml:space="preserve"> </w:t>
      </w:r>
      <w:r w:rsidRPr="00E73BAD">
        <w:rPr>
          <w:rFonts w:ascii="Arial" w:hAnsi="Arial" w:cs="Arial"/>
          <w:sz w:val="22"/>
          <w:szCs w:val="22"/>
          <w:lang w:val="es-ES_tradnl" w:eastAsia="es-ES_tradnl"/>
        </w:rPr>
        <w:t>la prioridad municipal con visión intermunicipal, la entendiera desmesurada o lesiva para la prestación equitativa de un servicio.</w:t>
      </w:r>
      <w:r w:rsidR="008F2FDB" w:rsidRPr="00E73BAD">
        <w:rPr>
          <w:rFonts w:ascii="Arial" w:hAnsi="Arial" w:cs="Arial"/>
          <w:sz w:val="22"/>
          <w:szCs w:val="22"/>
          <w:lang w:val="es-ES_tradnl" w:eastAsia="es-ES_tradnl"/>
        </w:rPr>
        <w:t xml:space="preserve"> </w:t>
      </w:r>
      <w:r w:rsidRPr="00E73BAD">
        <w:rPr>
          <w:rFonts w:ascii="Arial" w:hAnsi="Arial" w:cs="Arial"/>
          <w:sz w:val="22"/>
          <w:szCs w:val="22"/>
          <w:lang w:val="es-ES_tradnl" w:eastAsia="es-ES_tradnl"/>
        </w:rPr>
        <w:t>El propósito de la ley ha sido el adecuado desarrollo de las premisas constitucionales y estatutarias.</w:t>
      </w:r>
    </w:p>
    <w:p w:rsidR="00507D6E" w:rsidRPr="00E73BAD" w:rsidRDefault="00507D6E" w:rsidP="00507D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:rsidR="008F2FDB" w:rsidRPr="00E73BAD" w:rsidRDefault="00507D6E" w:rsidP="00507D6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 xml:space="preserve">Para conjugar de manera equilibrada autonomía provincial y autonomía municipal, la ley diseña un procedimiento de elaboración de planes y redes donde las dos entidades locales están obligadas a la actuación conjunta como bien regula el artículo </w:t>
      </w:r>
      <w:r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>13</w:t>
      </w:r>
      <w:r w:rsidR="008F2FDB"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 xml:space="preserve">, que versa </w:t>
      </w:r>
      <w:r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 xml:space="preserve">sobre la asistencia económica </w:t>
      </w:r>
      <w:r w:rsidR="008F2FDB"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 xml:space="preserve">que la </w:t>
      </w:r>
      <w:r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 xml:space="preserve">provincia </w:t>
      </w:r>
      <w:r w:rsidR="008F2FDB"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 xml:space="preserve">debe prestar </w:t>
      </w:r>
      <w:r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 xml:space="preserve">al municipio. Dicho artículo dice textualmente lo siguiente: </w:t>
      </w:r>
    </w:p>
    <w:p w:rsidR="00507D6E" w:rsidRPr="00E73BAD" w:rsidRDefault="008F2FDB" w:rsidP="008F2FDB">
      <w:pPr>
        <w:tabs>
          <w:tab w:val="left" w:pos="2812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b/>
          <w:bCs/>
          <w:sz w:val="22"/>
          <w:szCs w:val="22"/>
          <w:lang w:val="es-ES_tradnl" w:eastAsia="es-ES_tradnl"/>
        </w:rPr>
        <w:tab/>
      </w:r>
    </w:p>
    <w:p w:rsidR="00507D6E" w:rsidRPr="00E73BAD" w:rsidRDefault="00507D6E" w:rsidP="00507D6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lastRenderedPageBreak/>
        <w:t>La provincia asistirá económicamente a los municipios para la realización de inversiones, actividades y servicios municipales.</w:t>
      </w:r>
    </w:p>
    <w:p w:rsidR="00507D6E" w:rsidRPr="00E73BAD" w:rsidRDefault="00507D6E" w:rsidP="00507D6E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:rsidR="00507D6E" w:rsidRPr="00E73BAD" w:rsidRDefault="00507D6E" w:rsidP="00507D6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>Los planes y programas de asistencia económica se regularán por norma provincial. En todo caso, el procedimiento de elaboración se regirá por los principios de transparencia y publicidad de las distintas actuaciones, informes y alegaciones municipales y provinciales, y se compondrá de las siguientes fases:</w:t>
      </w:r>
      <w:r w:rsidRPr="00E73BAD">
        <w:rPr>
          <w:rFonts w:ascii="Arial" w:hAnsi="Arial" w:cs="Arial"/>
          <w:sz w:val="22"/>
          <w:szCs w:val="22"/>
          <w:lang w:val="es-ES_tradnl" w:eastAsia="es-ES_tradnl"/>
        </w:rPr>
        <w:tab/>
      </w:r>
    </w:p>
    <w:p w:rsidR="00507D6E" w:rsidRPr="00E73BAD" w:rsidRDefault="00507D6E" w:rsidP="00507D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:rsidR="00507D6E" w:rsidRPr="00E73BAD" w:rsidRDefault="00507D6E" w:rsidP="00507D6E">
      <w:pPr>
        <w:numPr>
          <w:ilvl w:val="1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>La diputación provincial recabará de los ayuntamientos información detallada sobre sus necesidades e intereses peculiares.</w:t>
      </w:r>
      <w:r w:rsidRPr="00E73BAD">
        <w:rPr>
          <w:rFonts w:ascii="Arial" w:hAnsi="Arial" w:cs="Arial"/>
          <w:sz w:val="22"/>
          <w:szCs w:val="22"/>
          <w:lang w:val="es-ES_tradnl" w:eastAsia="es-ES_tradnl"/>
        </w:rPr>
        <w:tab/>
      </w:r>
    </w:p>
    <w:p w:rsidR="00507D6E" w:rsidRPr="00E73BAD" w:rsidRDefault="00507D6E" w:rsidP="00507D6E">
      <w:pPr>
        <w:numPr>
          <w:ilvl w:val="1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>Conforme a la información recabada, la diputación provincial fijará los criterios básicos para la priorización de las propuestas municipales. En todo caso, entre dichos criterios se incluirá el apoyo preferente a los municipios de menor población.</w:t>
      </w:r>
    </w:p>
    <w:p w:rsidR="00507D6E" w:rsidRPr="00E73BAD" w:rsidRDefault="00507D6E" w:rsidP="00507D6E">
      <w:pPr>
        <w:numPr>
          <w:ilvl w:val="1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>Considerando los criterios básicos aprobados por la diputación provincial, cada ayuntamiento formulará su propuesta priorizada de asistencia económica.</w:t>
      </w:r>
    </w:p>
    <w:p w:rsidR="00507D6E" w:rsidRPr="00E73BAD" w:rsidRDefault="00507D6E" w:rsidP="00507D6E">
      <w:pPr>
        <w:numPr>
          <w:ilvl w:val="1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>Partiendo de las propuestas municipales, la diputación provincial formulará un proyecto de plan o programa de asistencia económica, cuyo contenido tendrá en cuenta las prioridades municipales con criterios de solidaridad y equilibrio interterritorial.</w:t>
      </w:r>
    </w:p>
    <w:p w:rsidR="00507D6E" w:rsidRPr="00E73BAD" w:rsidRDefault="00507D6E" w:rsidP="00507D6E">
      <w:pPr>
        <w:numPr>
          <w:ilvl w:val="1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>El proyecto de plan o programa de asistencia económica provincial se someterá a un trámite de consulta o audiencia de los ayuntamientos, dirigido a la consecución de acuerdos.</w:t>
      </w:r>
    </w:p>
    <w:p w:rsidR="00507D6E" w:rsidRPr="00E73BAD" w:rsidRDefault="00507D6E" w:rsidP="00507D6E">
      <w:pPr>
        <w:numPr>
          <w:ilvl w:val="1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>Terminado el trámite de audiencia, la diputación provincial introducirá las modificaciones oportunas en el proyecto. Si de las modificaciones pudiera resultar perjuicio o afección singular para uno o varios municipios, la diputación iniciará un trámite extraordinario de consultas con todos los municipios interesados.</w:t>
      </w:r>
    </w:p>
    <w:p w:rsidR="00507D6E" w:rsidRPr="00E73BAD" w:rsidRDefault="00507D6E" w:rsidP="00507D6E">
      <w:pPr>
        <w:numPr>
          <w:ilvl w:val="1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>La aprobación definitiva del plan o programa de asistencia económica corresponderá a la diputación provincial. Cualquier rechazo de las prioridades municipales será motivado, con especificación expresa del objetivo o criterio insatisfecho, y se propondrá derivar la asistencia para otra obra, actividad o servicio incluido en la relación de prioridades elaborada por el ayuntamiento, el cual podrá realizar una nueva concreción de la propuesta.</w:t>
      </w:r>
    </w:p>
    <w:p w:rsidR="00507D6E" w:rsidRPr="00E73BAD" w:rsidRDefault="00507D6E" w:rsidP="00507D6E">
      <w:pPr>
        <w:numPr>
          <w:ilvl w:val="1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>Si en el curso de la ejecución de un plan o programa surgieran circunstancias especiales en algunos municipios que hiciera conveniente su modificación, se procederá a efectuarla siguiendo los trámites previstos en las letras e, f y g.</w:t>
      </w:r>
    </w:p>
    <w:p w:rsidR="00507D6E" w:rsidRPr="00E73BAD" w:rsidRDefault="00507D6E" w:rsidP="00507D6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:rsidR="00507D6E" w:rsidRPr="00E73BAD" w:rsidRDefault="00507D6E" w:rsidP="00507D6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>Cada municipio está obligado a aplicar la asistencia económica a los proyectos específicos aprobados en el plan o programa provincial. La aplicación del plan o programa estará sujeta a seguimiento y evaluación por parte de la diputación provincial, con la colaboración de los ayuntamientos.</w:t>
      </w:r>
    </w:p>
    <w:p w:rsidR="00507D6E" w:rsidRPr="00E73BAD" w:rsidRDefault="00507D6E" w:rsidP="00507D6E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:rsidR="00507D6E" w:rsidRPr="00E73BAD" w:rsidRDefault="00507D6E" w:rsidP="00507D6E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sz w:val="22"/>
          <w:szCs w:val="22"/>
          <w:lang w:val="es-ES_tradnl" w:eastAsia="es-ES_tradnl"/>
        </w:rPr>
        <w:t xml:space="preserve">La diputación provincial efectuará una evaluación continua de los efectos sociales, económicos, ambientales y territoriales del plan o programa de asistencia económica. Cuando de la ejecución estricta de un plan o programa provincial pudieran derivarse efectos indeseados o imprevisibles, la diputación provincial podrá adaptarlos para asegurar la consecución real y </w:t>
      </w:r>
      <w:r w:rsidRPr="00E73BAD">
        <w:rPr>
          <w:rFonts w:ascii="Arial" w:hAnsi="Arial" w:cs="Arial"/>
          <w:sz w:val="22"/>
          <w:szCs w:val="22"/>
          <w:lang w:val="es-ES_tradnl" w:eastAsia="es-ES_tradnl"/>
        </w:rPr>
        <w:lastRenderedPageBreak/>
        <w:t xml:space="preserve">efectiva de los objetivos propuestos. La constatación de estos posibles efectos resultará del intercambio informativo continuo entre cada municipio y la provincia y la realización de los </w:t>
      </w:r>
      <w:r w:rsidR="008F2FDB" w:rsidRPr="00E73BAD">
        <w:rPr>
          <w:rFonts w:ascii="Arial" w:hAnsi="Arial" w:cs="Arial"/>
          <w:sz w:val="22"/>
          <w:szCs w:val="22"/>
          <w:lang w:val="es-ES_tradnl" w:eastAsia="es-ES_tradnl"/>
        </w:rPr>
        <w:t>estudios de impacto pertinentes.</w:t>
      </w:r>
    </w:p>
    <w:p w:rsidR="008F2FDB" w:rsidRPr="00E73BAD" w:rsidRDefault="008F2FDB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8F2FDB" w:rsidRPr="00E73BAD" w:rsidRDefault="0043272E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sz w:val="22"/>
          <w:szCs w:val="22"/>
        </w:rPr>
        <w:t>Este precepto</w:t>
      </w:r>
      <w:r w:rsidR="008F2FDB" w:rsidRPr="00E73BAD">
        <w:rPr>
          <w:rFonts w:ascii="Arial" w:hAnsi="Arial" w:cs="Arial"/>
          <w:sz w:val="22"/>
          <w:szCs w:val="22"/>
        </w:rPr>
        <w:t xml:space="preserve"> desarrolla el procedimiento que las diputaciones andaluzas deben seguir para cumplir con la competencia de asistencia económica para la financiación de inversiones, actividades y servicios municipales que le encomienda el apartado b del artículo 11</w:t>
      </w:r>
      <w:r w:rsidRPr="00E73BAD">
        <w:rPr>
          <w:rFonts w:ascii="Arial" w:hAnsi="Arial" w:cs="Arial"/>
          <w:sz w:val="22"/>
          <w:szCs w:val="22"/>
        </w:rPr>
        <w:t xml:space="preserve"> de dicha ley.</w:t>
      </w:r>
    </w:p>
    <w:p w:rsidR="0043272E" w:rsidRPr="00E73BAD" w:rsidRDefault="0043272E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3272E" w:rsidRPr="00E73BAD" w:rsidRDefault="0043272E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sz w:val="22"/>
          <w:szCs w:val="22"/>
        </w:rPr>
        <w:t>La Diputación de Málaga fue pionera en aplicar esta metodología, a través del denominado plan de concertación, que viene garantizado desde su puesta en marcha que los recursos económic</w:t>
      </w:r>
      <w:r w:rsidR="0047202A" w:rsidRPr="00E73BAD">
        <w:rPr>
          <w:rFonts w:ascii="Arial" w:hAnsi="Arial" w:cs="Arial"/>
          <w:sz w:val="22"/>
          <w:szCs w:val="22"/>
        </w:rPr>
        <w:t>os del ente provincial se asignen</w:t>
      </w:r>
      <w:r w:rsidRPr="00E73BAD">
        <w:rPr>
          <w:rFonts w:ascii="Arial" w:hAnsi="Arial" w:cs="Arial"/>
          <w:sz w:val="22"/>
          <w:szCs w:val="22"/>
        </w:rPr>
        <w:t xml:space="preserve"> a los municipios con criterios de equidad y equilibrio territorial, priorizando entre los municipios con menor población.</w:t>
      </w:r>
    </w:p>
    <w:p w:rsidR="0043272E" w:rsidRPr="00E73BAD" w:rsidRDefault="0043272E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C55CF" w:rsidRPr="00E73BAD" w:rsidRDefault="0047202A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sz w:val="22"/>
          <w:szCs w:val="22"/>
        </w:rPr>
        <w:t xml:space="preserve">Sin embargo, </w:t>
      </w:r>
      <w:r w:rsidR="004635A8" w:rsidRPr="00E73BAD">
        <w:rPr>
          <w:rFonts w:ascii="Arial" w:hAnsi="Arial" w:cs="Arial"/>
          <w:sz w:val="22"/>
          <w:szCs w:val="22"/>
        </w:rPr>
        <w:t xml:space="preserve">desde que el Partido Popular gobierna la Diputación de Málaga, ha reducido en más de un 40% los fondos destinados a concertación y </w:t>
      </w:r>
      <w:r w:rsidR="00DC55CF" w:rsidRPr="00E73BAD">
        <w:rPr>
          <w:rFonts w:ascii="Arial" w:hAnsi="Arial" w:cs="Arial"/>
          <w:sz w:val="22"/>
          <w:szCs w:val="22"/>
        </w:rPr>
        <w:t xml:space="preserve">han  incluido numerosas partidas en el presupuesto de 2012 de </w:t>
      </w:r>
      <w:r w:rsidR="004635A8" w:rsidRPr="00E73BAD">
        <w:rPr>
          <w:rFonts w:ascii="Arial" w:hAnsi="Arial" w:cs="Arial"/>
          <w:sz w:val="22"/>
          <w:szCs w:val="22"/>
        </w:rPr>
        <w:t>ayudas a municipios y colectivos</w:t>
      </w:r>
      <w:r w:rsidR="00DC55CF" w:rsidRPr="00E73BAD">
        <w:rPr>
          <w:rFonts w:ascii="Arial" w:hAnsi="Arial" w:cs="Arial"/>
          <w:sz w:val="22"/>
          <w:szCs w:val="22"/>
        </w:rPr>
        <w:t>, que no cumplen</w:t>
      </w:r>
      <w:r w:rsidRPr="00E73BAD">
        <w:rPr>
          <w:rFonts w:ascii="Arial" w:hAnsi="Arial" w:cs="Arial"/>
          <w:sz w:val="22"/>
          <w:szCs w:val="22"/>
        </w:rPr>
        <w:t xml:space="preserve"> el procedimiento establecido en el citado artículo 13 de la Ley de Autonomía Local de Andalucía.</w:t>
      </w:r>
      <w:r w:rsidR="004635A8" w:rsidRPr="00E73BAD">
        <w:rPr>
          <w:rFonts w:ascii="Arial" w:hAnsi="Arial" w:cs="Arial"/>
          <w:sz w:val="22"/>
          <w:szCs w:val="22"/>
        </w:rPr>
        <w:t xml:space="preserve"> </w:t>
      </w:r>
    </w:p>
    <w:p w:rsidR="00DC55CF" w:rsidRPr="00E73BAD" w:rsidRDefault="00DC55CF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635A8" w:rsidRPr="00E73BAD" w:rsidRDefault="004635A8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sz w:val="22"/>
          <w:szCs w:val="22"/>
        </w:rPr>
        <w:t>Estas subvenciones</w:t>
      </w:r>
      <w:r w:rsidR="00E73BAD" w:rsidRPr="00E73BAD">
        <w:rPr>
          <w:rFonts w:ascii="Arial" w:hAnsi="Arial" w:cs="Arial"/>
          <w:sz w:val="22"/>
          <w:szCs w:val="22"/>
        </w:rPr>
        <w:t xml:space="preserve"> </w:t>
      </w:r>
      <w:r w:rsidRPr="00E73BAD">
        <w:rPr>
          <w:rFonts w:ascii="Arial" w:hAnsi="Arial" w:cs="Arial"/>
          <w:sz w:val="22"/>
          <w:szCs w:val="22"/>
        </w:rPr>
        <w:t xml:space="preserve">se </w:t>
      </w:r>
      <w:r w:rsidR="00DC55CF" w:rsidRPr="00E73BAD">
        <w:rPr>
          <w:rFonts w:ascii="Arial" w:hAnsi="Arial" w:cs="Arial"/>
          <w:sz w:val="22"/>
          <w:szCs w:val="22"/>
        </w:rPr>
        <w:t xml:space="preserve">están </w:t>
      </w:r>
      <w:r w:rsidRPr="00E73BAD">
        <w:rPr>
          <w:rFonts w:ascii="Arial" w:hAnsi="Arial" w:cs="Arial"/>
          <w:sz w:val="22"/>
          <w:szCs w:val="22"/>
        </w:rPr>
        <w:t>otorgan</w:t>
      </w:r>
      <w:r w:rsidR="00DC55CF" w:rsidRPr="00E73BAD">
        <w:rPr>
          <w:rFonts w:ascii="Arial" w:hAnsi="Arial" w:cs="Arial"/>
          <w:sz w:val="22"/>
          <w:szCs w:val="22"/>
        </w:rPr>
        <w:t xml:space="preserve">do </w:t>
      </w:r>
      <w:r w:rsidRPr="00E73BAD">
        <w:rPr>
          <w:rFonts w:ascii="Arial" w:hAnsi="Arial" w:cs="Arial"/>
          <w:sz w:val="22"/>
          <w:szCs w:val="22"/>
        </w:rPr>
        <w:t>arbitrariamente y discrecionalmente por parte del gobierno del Partido Popular, especialmente entre municipios g</w:t>
      </w:r>
      <w:r w:rsidR="00DC55CF" w:rsidRPr="00E73BAD">
        <w:rPr>
          <w:rFonts w:ascii="Arial" w:hAnsi="Arial" w:cs="Arial"/>
          <w:sz w:val="22"/>
          <w:szCs w:val="22"/>
        </w:rPr>
        <w:t>obernados por este partido</w:t>
      </w:r>
      <w:r w:rsidRPr="00E73BAD">
        <w:rPr>
          <w:rFonts w:ascii="Arial" w:hAnsi="Arial" w:cs="Arial"/>
          <w:sz w:val="22"/>
          <w:szCs w:val="22"/>
        </w:rPr>
        <w:t xml:space="preserve">, incluso a municipios de más </w:t>
      </w:r>
      <w:r w:rsidR="00DC55CF" w:rsidRPr="00E73BAD">
        <w:rPr>
          <w:rFonts w:ascii="Arial" w:hAnsi="Arial" w:cs="Arial"/>
          <w:sz w:val="22"/>
          <w:szCs w:val="22"/>
        </w:rPr>
        <w:t>de 25.000 habitantes, donde la d</w:t>
      </w:r>
      <w:r w:rsidRPr="00E73BAD">
        <w:rPr>
          <w:rFonts w:ascii="Arial" w:hAnsi="Arial" w:cs="Arial"/>
          <w:sz w:val="22"/>
          <w:szCs w:val="22"/>
        </w:rPr>
        <w:t>iputación no debería intervenir por no ser su ámbito de competencia territorial.</w:t>
      </w:r>
    </w:p>
    <w:p w:rsidR="004635A8" w:rsidRPr="00E73BAD" w:rsidRDefault="004635A8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C55CF" w:rsidRPr="00E73BAD" w:rsidRDefault="00DC55CF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sz w:val="22"/>
          <w:szCs w:val="22"/>
        </w:rPr>
        <w:t xml:space="preserve">El reparto arbitrario y discrecional de ayudas y la disminución de los fondos destinados a concertación está generando una evidente desigualdad entre ciudadanos y ciudadanas de la provincia. </w:t>
      </w:r>
    </w:p>
    <w:p w:rsidR="00DC55CF" w:rsidRPr="00E73BAD" w:rsidRDefault="00DC55CF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B7409" w:rsidRPr="00E73BAD" w:rsidRDefault="00DC55CF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sz w:val="22"/>
          <w:szCs w:val="22"/>
        </w:rPr>
        <w:t>Desde el Grupo Socia</w:t>
      </w:r>
      <w:r w:rsidR="000B7409" w:rsidRPr="00E73BAD">
        <w:rPr>
          <w:rFonts w:ascii="Arial" w:hAnsi="Arial" w:cs="Arial"/>
          <w:sz w:val="22"/>
          <w:szCs w:val="22"/>
        </w:rPr>
        <w:t xml:space="preserve">lista </w:t>
      </w:r>
      <w:r w:rsidRPr="00E73BAD">
        <w:rPr>
          <w:rFonts w:ascii="Arial" w:hAnsi="Arial" w:cs="Arial"/>
          <w:sz w:val="22"/>
          <w:szCs w:val="22"/>
        </w:rPr>
        <w:t xml:space="preserve">entendemos que </w:t>
      </w:r>
      <w:r w:rsidR="000B7409" w:rsidRPr="00E73BAD">
        <w:rPr>
          <w:rFonts w:ascii="Arial" w:hAnsi="Arial" w:cs="Arial"/>
          <w:sz w:val="22"/>
          <w:szCs w:val="22"/>
        </w:rPr>
        <w:t>Diputación de Málaga debe</w:t>
      </w:r>
      <w:r w:rsidRPr="00E73BAD">
        <w:rPr>
          <w:rFonts w:ascii="Arial" w:hAnsi="Arial" w:cs="Arial"/>
          <w:sz w:val="22"/>
          <w:szCs w:val="22"/>
        </w:rPr>
        <w:t xml:space="preserve"> ser garante de la legalidad</w:t>
      </w:r>
      <w:r w:rsidR="000B7409" w:rsidRPr="00E73BAD">
        <w:rPr>
          <w:rFonts w:ascii="Arial" w:hAnsi="Arial" w:cs="Arial"/>
          <w:sz w:val="22"/>
          <w:szCs w:val="22"/>
        </w:rPr>
        <w:t>, cumpliendo escrupulosamente lo establecido en la Ley de Autonomía Local de Andalucía, en cuanto al procedimiento que debe seguir para dar la asistencia económica a los municipios, garantizando así, una distribución equitativa y justa de los recursos económicos disponibles entre todos los municipios de la provincia, sin distinción del color político del gobierno de turno.</w:t>
      </w:r>
    </w:p>
    <w:p w:rsidR="000B7409" w:rsidRPr="00E73BAD" w:rsidRDefault="000B7409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B7409" w:rsidRPr="00E73BAD" w:rsidRDefault="000B7409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sz w:val="22"/>
          <w:szCs w:val="22"/>
        </w:rPr>
        <w:t>A</w:t>
      </w:r>
      <w:r w:rsidR="00E73BAD" w:rsidRPr="00E73BAD">
        <w:rPr>
          <w:rFonts w:ascii="Arial" w:hAnsi="Arial" w:cs="Arial"/>
          <w:sz w:val="22"/>
          <w:szCs w:val="22"/>
        </w:rPr>
        <w:t>si</w:t>
      </w:r>
      <w:r w:rsidRPr="00E73BAD">
        <w:rPr>
          <w:rFonts w:ascii="Arial" w:hAnsi="Arial" w:cs="Arial"/>
          <w:sz w:val="22"/>
          <w:szCs w:val="22"/>
        </w:rPr>
        <w:t>mismo, consideramos que la asignación de recursos económicos a colectivos debe realizarse mediante convocatoria de ayudas públicas que garanticen los principios de concurrencia competitiva.</w:t>
      </w:r>
    </w:p>
    <w:p w:rsidR="000B7409" w:rsidRPr="00E73BAD" w:rsidRDefault="000B7409" w:rsidP="008F2FD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E73BAD" w:rsidRDefault="00E73BAD" w:rsidP="00784420">
      <w:pPr>
        <w:jc w:val="both"/>
        <w:rPr>
          <w:rFonts w:ascii="Arial" w:hAnsi="Arial" w:cs="Arial"/>
          <w:sz w:val="22"/>
          <w:szCs w:val="22"/>
        </w:rPr>
      </w:pPr>
    </w:p>
    <w:p w:rsidR="00E73BAD" w:rsidRDefault="00E73BAD" w:rsidP="00784420">
      <w:pPr>
        <w:jc w:val="both"/>
        <w:rPr>
          <w:rFonts w:ascii="Arial" w:hAnsi="Arial" w:cs="Arial"/>
          <w:sz w:val="22"/>
          <w:szCs w:val="22"/>
        </w:rPr>
      </w:pPr>
    </w:p>
    <w:p w:rsidR="00E73BAD" w:rsidRDefault="00E73BAD" w:rsidP="00784420">
      <w:pPr>
        <w:jc w:val="both"/>
        <w:rPr>
          <w:rFonts w:ascii="Arial" w:hAnsi="Arial" w:cs="Arial"/>
          <w:sz w:val="22"/>
          <w:szCs w:val="22"/>
        </w:rPr>
      </w:pPr>
    </w:p>
    <w:p w:rsidR="00E73BAD" w:rsidRDefault="00E73BAD" w:rsidP="00784420">
      <w:pPr>
        <w:jc w:val="both"/>
        <w:rPr>
          <w:rFonts w:ascii="Arial" w:hAnsi="Arial" w:cs="Arial"/>
          <w:sz w:val="22"/>
          <w:szCs w:val="22"/>
        </w:rPr>
      </w:pPr>
    </w:p>
    <w:p w:rsidR="00E73BAD" w:rsidRDefault="00E73BAD" w:rsidP="00784420">
      <w:pPr>
        <w:jc w:val="both"/>
        <w:rPr>
          <w:rFonts w:ascii="Arial" w:hAnsi="Arial" w:cs="Arial"/>
          <w:sz w:val="22"/>
          <w:szCs w:val="22"/>
        </w:rPr>
      </w:pPr>
    </w:p>
    <w:p w:rsidR="00E73BAD" w:rsidRDefault="00E73BAD" w:rsidP="00784420">
      <w:pPr>
        <w:jc w:val="both"/>
        <w:rPr>
          <w:rFonts w:ascii="Arial" w:hAnsi="Arial" w:cs="Arial"/>
          <w:sz w:val="22"/>
          <w:szCs w:val="22"/>
        </w:rPr>
      </w:pPr>
    </w:p>
    <w:p w:rsidR="00E73BAD" w:rsidRDefault="00E73BAD" w:rsidP="00784420">
      <w:pPr>
        <w:jc w:val="both"/>
        <w:rPr>
          <w:rFonts w:ascii="Arial" w:hAnsi="Arial" w:cs="Arial"/>
          <w:sz w:val="22"/>
          <w:szCs w:val="22"/>
        </w:rPr>
      </w:pPr>
    </w:p>
    <w:p w:rsidR="00E73BAD" w:rsidRDefault="00E73BAD" w:rsidP="00784420">
      <w:pPr>
        <w:jc w:val="both"/>
        <w:rPr>
          <w:rFonts w:ascii="Arial" w:hAnsi="Arial" w:cs="Arial"/>
          <w:sz w:val="22"/>
          <w:szCs w:val="22"/>
        </w:rPr>
      </w:pPr>
    </w:p>
    <w:p w:rsidR="00E73BAD" w:rsidRDefault="00E73BAD" w:rsidP="00784420">
      <w:pPr>
        <w:jc w:val="both"/>
        <w:rPr>
          <w:rFonts w:ascii="Arial" w:hAnsi="Arial" w:cs="Arial"/>
          <w:sz w:val="22"/>
          <w:szCs w:val="22"/>
        </w:rPr>
      </w:pPr>
    </w:p>
    <w:p w:rsidR="00E73BAD" w:rsidRDefault="00E73BAD" w:rsidP="00784420">
      <w:pPr>
        <w:jc w:val="both"/>
        <w:rPr>
          <w:rFonts w:ascii="Arial" w:hAnsi="Arial" w:cs="Arial"/>
          <w:sz w:val="22"/>
          <w:szCs w:val="22"/>
        </w:rPr>
      </w:pPr>
    </w:p>
    <w:p w:rsidR="00784420" w:rsidRPr="00E73BAD" w:rsidRDefault="00784420" w:rsidP="00784420">
      <w:pPr>
        <w:jc w:val="both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sz w:val="22"/>
          <w:szCs w:val="22"/>
        </w:rPr>
        <w:t xml:space="preserve">Por todo lo anteriormente expuesto el Grupo Socialista formula la siguiente MOCIÓN a fin de que el Pleno se pronuncie sobre la misma y adopte los siguientes </w:t>
      </w:r>
    </w:p>
    <w:p w:rsidR="00784420" w:rsidRPr="00E73BAD" w:rsidRDefault="00784420" w:rsidP="00784420">
      <w:pPr>
        <w:jc w:val="center"/>
        <w:rPr>
          <w:rFonts w:ascii="Arial" w:hAnsi="Arial" w:cs="Arial"/>
          <w:b/>
          <w:sz w:val="22"/>
          <w:szCs w:val="22"/>
        </w:rPr>
      </w:pPr>
    </w:p>
    <w:p w:rsidR="00784420" w:rsidRPr="00E73BAD" w:rsidRDefault="00784420" w:rsidP="00784420">
      <w:pPr>
        <w:jc w:val="center"/>
        <w:rPr>
          <w:rFonts w:ascii="Arial" w:hAnsi="Arial" w:cs="Arial"/>
          <w:b/>
          <w:sz w:val="22"/>
          <w:szCs w:val="22"/>
        </w:rPr>
      </w:pPr>
      <w:r w:rsidRPr="00E73BAD">
        <w:rPr>
          <w:rFonts w:ascii="Arial" w:hAnsi="Arial" w:cs="Arial"/>
          <w:b/>
          <w:sz w:val="22"/>
          <w:szCs w:val="22"/>
        </w:rPr>
        <w:t>ACUERDOS</w:t>
      </w:r>
    </w:p>
    <w:p w:rsidR="00784420" w:rsidRPr="00E73BAD" w:rsidRDefault="00784420" w:rsidP="00784420">
      <w:pPr>
        <w:jc w:val="center"/>
        <w:rPr>
          <w:rFonts w:ascii="Arial" w:hAnsi="Arial" w:cs="Arial"/>
          <w:b/>
          <w:sz w:val="22"/>
          <w:szCs w:val="22"/>
        </w:rPr>
      </w:pPr>
    </w:p>
    <w:p w:rsidR="00BA0BAB" w:rsidRPr="00E73BAD" w:rsidRDefault="003935E2" w:rsidP="003935E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sz w:val="22"/>
          <w:szCs w:val="22"/>
        </w:rPr>
        <w:t>Instar al equipo de gobierno de la Diputación de Málag</w:t>
      </w:r>
      <w:r w:rsidR="00BA0BAB" w:rsidRPr="00E73BAD">
        <w:rPr>
          <w:rFonts w:ascii="Arial" w:hAnsi="Arial" w:cs="Arial"/>
          <w:sz w:val="22"/>
          <w:szCs w:val="22"/>
        </w:rPr>
        <w:t>a a</w:t>
      </w:r>
      <w:r w:rsidR="00E73BAD" w:rsidRPr="00E73BAD">
        <w:rPr>
          <w:rFonts w:ascii="Arial" w:hAnsi="Arial" w:cs="Arial"/>
          <w:sz w:val="22"/>
          <w:szCs w:val="22"/>
        </w:rPr>
        <w:t>:</w:t>
      </w:r>
    </w:p>
    <w:p w:rsidR="00BA0BAB" w:rsidRPr="00E73BAD" w:rsidRDefault="00BA0BAB" w:rsidP="003935E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A0BAB" w:rsidRPr="00E73BAD" w:rsidRDefault="00BA0BAB" w:rsidP="00BA0BA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</w:rPr>
        <w:t>Q</w:t>
      </w:r>
      <w:r w:rsidR="003935E2" w:rsidRPr="00E73BAD">
        <w:rPr>
          <w:rFonts w:ascii="Arial" w:hAnsi="Arial" w:cs="Arial"/>
          <w:sz w:val="22"/>
          <w:szCs w:val="22"/>
        </w:rPr>
        <w:t xml:space="preserve">ue todas las concesiones </w:t>
      </w:r>
      <w:r w:rsidR="000B7409" w:rsidRPr="00E73BAD">
        <w:rPr>
          <w:rFonts w:ascii="Arial" w:hAnsi="Arial" w:cs="Arial"/>
          <w:sz w:val="22"/>
          <w:szCs w:val="22"/>
        </w:rPr>
        <w:t xml:space="preserve">de ayudas a municipios </w:t>
      </w:r>
      <w:r w:rsidR="003935E2" w:rsidRPr="00E73BAD">
        <w:rPr>
          <w:rFonts w:ascii="Arial" w:hAnsi="Arial" w:cs="Arial"/>
          <w:sz w:val="22"/>
          <w:szCs w:val="22"/>
        </w:rPr>
        <w:t>que apruebe,</w:t>
      </w:r>
      <w:r w:rsidR="000B7409" w:rsidRPr="00E73BAD">
        <w:rPr>
          <w:rFonts w:ascii="Arial" w:hAnsi="Arial" w:cs="Arial"/>
          <w:sz w:val="22"/>
          <w:szCs w:val="22"/>
        </w:rPr>
        <w:t xml:space="preserve"> </w:t>
      </w:r>
      <w:r w:rsidR="003935E2" w:rsidRPr="00E73BAD">
        <w:rPr>
          <w:rFonts w:ascii="Arial" w:hAnsi="Arial" w:cs="Arial"/>
          <w:sz w:val="22"/>
          <w:szCs w:val="22"/>
        </w:rPr>
        <w:t xml:space="preserve">a partir de este momento, </w:t>
      </w:r>
      <w:r w:rsidR="000B7409" w:rsidRPr="00E73BAD">
        <w:rPr>
          <w:rFonts w:ascii="Arial" w:hAnsi="Arial" w:cs="Arial"/>
          <w:sz w:val="22"/>
          <w:szCs w:val="22"/>
        </w:rPr>
        <w:t>cumplan con el procedimiento establecido en</w:t>
      </w:r>
      <w:r w:rsidR="003935E2" w:rsidRPr="00E73BAD">
        <w:rPr>
          <w:rFonts w:ascii="Arial" w:hAnsi="Arial" w:cs="Arial"/>
          <w:sz w:val="22"/>
          <w:szCs w:val="22"/>
        </w:rPr>
        <w:t xml:space="preserve"> el artículo 13 de la</w:t>
      </w:r>
      <w:r w:rsidR="000B7409" w:rsidRPr="00E73BAD">
        <w:rPr>
          <w:rFonts w:ascii="Arial" w:hAnsi="Arial" w:cs="Arial"/>
          <w:sz w:val="22"/>
          <w:szCs w:val="22"/>
        </w:rPr>
        <w:t xml:space="preserve"> </w:t>
      </w:r>
      <w:r w:rsidR="000B7409"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>Ley 5/2010, de 11 de junio, de Autonomía Local de Andalucía</w:t>
      </w:r>
      <w:r w:rsidR="003935E2"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 xml:space="preserve">. </w:t>
      </w:r>
    </w:p>
    <w:p w:rsidR="00BA0BAB" w:rsidRPr="00E73BAD" w:rsidRDefault="00BA0BAB" w:rsidP="003935E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:rsidR="00BA0BAB" w:rsidRPr="00E73BAD" w:rsidRDefault="00BA0BAB" w:rsidP="00BA0BA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 xml:space="preserve">Que </w:t>
      </w:r>
      <w:r w:rsidRPr="00E73BAD">
        <w:rPr>
          <w:rFonts w:ascii="Arial" w:hAnsi="Arial" w:cs="Arial"/>
          <w:sz w:val="22"/>
          <w:szCs w:val="22"/>
        </w:rPr>
        <w:t>la asignación de recursos económicos a colectivos se realice mediante convocatoria de ayudas públicas, según el principio de concurrencia competitiva.</w:t>
      </w:r>
    </w:p>
    <w:p w:rsidR="00BA0BAB" w:rsidRPr="00E73BAD" w:rsidRDefault="00BA0BAB" w:rsidP="00BA0BA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A0BAB" w:rsidRPr="00E73BAD" w:rsidRDefault="00BA0BAB" w:rsidP="00BA0BA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73BAD">
        <w:rPr>
          <w:rFonts w:ascii="Arial" w:hAnsi="Arial" w:cs="Arial"/>
          <w:sz w:val="22"/>
          <w:szCs w:val="22"/>
        </w:rPr>
        <w:t>Que estas</w:t>
      </w:r>
      <w:r w:rsidRPr="00E73BAD">
        <w:rPr>
          <w:rFonts w:ascii="Arial" w:hAnsi="Arial" w:cs="Arial"/>
          <w:bCs/>
          <w:sz w:val="22"/>
          <w:szCs w:val="22"/>
          <w:lang w:val="es-ES_tradnl" w:eastAsia="es-ES_tradnl"/>
        </w:rPr>
        <w:t xml:space="preserve"> ayudas a municipios y colectivos se otorgarán </w:t>
      </w:r>
      <w:r w:rsidRPr="00E73BAD">
        <w:rPr>
          <w:rFonts w:ascii="Arial" w:hAnsi="Arial" w:cs="Arial"/>
          <w:sz w:val="22"/>
          <w:szCs w:val="22"/>
          <w:lang w:val="es-ES_tradnl" w:eastAsia="es-ES_tradnl"/>
        </w:rPr>
        <w:t>con criterios de solidaridad y equilibrio interterritorial, y con los principios de publicidad y transparencia, evitando así, la arbitrariedad y discrecionalidad en el reparto de recursos económicos públicos como sucede en la actualidad.</w:t>
      </w:r>
    </w:p>
    <w:p w:rsidR="00BA0BAB" w:rsidRPr="00E73BAD" w:rsidRDefault="00BA0BAB" w:rsidP="00BA0BA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:rsidR="00784420" w:rsidRPr="00E73BAD" w:rsidRDefault="00784420" w:rsidP="00784420">
      <w:pPr>
        <w:jc w:val="center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sz w:val="22"/>
          <w:szCs w:val="22"/>
        </w:rPr>
        <w:t xml:space="preserve">Málaga, 9 de </w:t>
      </w:r>
      <w:r w:rsidR="00BA0BAB" w:rsidRPr="00E73BAD">
        <w:rPr>
          <w:rFonts w:ascii="Arial" w:hAnsi="Arial" w:cs="Arial"/>
          <w:sz w:val="22"/>
          <w:szCs w:val="22"/>
        </w:rPr>
        <w:t>abril de 2012</w:t>
      </w:r>
    </w:p>
    <w:p w:rsidR="00E73BAD" w:rsidRPr="00E73BAD" w:rsidRDefault="00E73BAD" w:rsidP="00784420">
      <w:pPr>
        <w:jc w:val="center"/>
        <w:rPr>
          <w:rFonts w:ascii="Arial" w:hAnsi="Arial" w:cs="Arial"/>
          <w:sz w:val="22"/>
          <w:szCs w:val="22"/>
        </w:rPr>
      </w:pPr>
    </w:p>
    <w:p w:rsidR="00784420" w:rsidRPr="00E73BAD" w:rsidRDefault="00784420" w:rsidP="00784420">
      <w:pPr>
        <w:jc w:val="center"/>
        <w:rPr>
          <w:rFonts w:ascii="Arial" w:hAnsi="Arial" w:cs="Arial"/>
          <w:sz w:val="22"/>
          <w:szCs w:val="22"/>
        </w:rPr>
      </w:pPr>
    </w:p>
    <w:p w:rsidR="00784420" w:rsidRPr="00E73BAD" w:rsidRDefault="00784420" w:rsidP="00784420">
      <w:pPr>
        <w:jc w:val="center"/>
        <w:rPr>
          <w:rFonts w:ascii="Arial" w:hAnsi="Arial" w:cs="Arial"/>
          <w:b/>
          <w:sz w:val="22"/>
          <w:szCs w:val="22"/>
        </w:rPr>
      </w:pPr>
      <w:r w:rsidRPr="00E73BAD">
        <w:rPr>
          <w:rFonts w:ascii="Arial" w:hAnsi="Arial" w:cs="Arial"/>
          <w:b/>
          <w:sz w:val="22"/>
          <w:szCs w:val="22"/>
        </w:rPr>
        <w:t>EL DIPUTADO PORTAVOZ DEL GRUPO SOCIALISTA</w:t>
      </w:r>
    </w:p>
    <w:p w:rsidR="00784420" w:rsidRPr="00E73BAD" w:rsidRDefault="00784420" w:rsidP="00784420">
      <w:pPr>
        <w:jc w:val="both"/>
        <w:rPr>
          <w:rFonts w:ascii="Arial" w:hAnsi="Arial" w:cs="Arial"/>
          <w:sz w:val="22"/>
          <w:szCs w:val="22"/>
        </w:rPr>
      </w:pPr>
    </w:p>
    <w:p w:rsidR="00784420" w:rsidRPr="00E73BAD" w:rsidRDefault="00784420" w:rsidP="00784420">
      <w:pPr>
        <w:jc w:val="both"/>
        <w:rPr>
          <w:rFonts w:ascii="Arial" w:hAnsi="Arial" w:cs="Arial"/>
          <w:sz w:val="22"/>
          <w:szCs w:val="22"/>
        </w:rPr>
      </w:pPr>
    </w:p>
    <w:p w:rsidR="00784420" w:rsidRPr="00E73BAD" w:rsidRDefault="00E73BAD" w:rsidP="00E73BA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2545080" cy="707390"/>
            <wp:effectExtent l="19050" t="0" r="7620" b="0"/>
            <wp:docPr id="4" name="Imagen 1" descr="firm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firma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420" w:rsidRPr="00E73BAD" w:rsidRDefault="00784420" w:rsidP="00784420">
      <w:pPr>
        <w:jc w:val="both"/>
        <w:rPr>
          <w:rFonts w:ascii="Arial" w:hAnsi="Arial" w:cs="Arial"/>
          <w:sz w:val="22"/>
          <w:szCs w:val="22"/>
        </w:rPr>
      </w:pPr>
    </w:p>
    <w:p w:rsidR="00784420" w:rsidRPr="00E73BAD" w:rsidRDefault="00784420" w:rsidP="00784420">
      <w:pPr>
        <w:jc w:val="both"/>
        <w:rPr>
          <w:rFonts w:ascii="Arial" w:hAnsi="Arial" w:cs="Arial"/>
          <w:sz w:val="22"/>
          <w:szCs w:val="22"/>
        </w:rPr>
      </w:pPr>
    </w:p>
    <w:p w:rsidR="00784420" w:rsidRPr="00E73BAD" w:rsidRDefault="00784420" w:rsidP="00BA0BAB">
      <w:pPr>
        <w:jc w:val="center"/>
        <w:rPr>
          <w:rFonts w:ascii="Arial" w:hAnsi="Arial" w:cs="Arial"/>
          <w:sz w:val="22"/>
          <w:szCs w:val="22"/>
        </w:rPr>
      </w:pPr>
      <w:r w:rsidRPr="00E73BAD">
        <w:rPr>
          <w:rFonts w:ascii="Arial" w:hAnsi="Arial" w:cs="Arial"/>
          <w:b/>
          <w:sz w:val="22"/>
          <w:szCs w:val="22"/>
        </w:rPr>
        <w:t>Fdo: Francisco J</w:t>
      </w:r>
      <w:r w:rsidR="00E73BAD" w:rsidRPr="00E73BAD">
        <w:rPr>
          <w:rFonts w:ascii="Arial" w:hAnsi="Arial" w:cs="Arial"/>
          <w:b/>
          <w:sz w:val="22"/>
          <w:szCs w:val="22"/>
        </w:rPr>
        <w:t xml:space="preserve">avier </w:t>
      </w:r>
      <w:r w:rsidRPr="00E73BAD">
        <w:rPr>
          <w:rFonts w:ascii="Arial" w:hAnsi="Arial" w:cs="Arial"/>
          <w:b/>
          <w:sz w:val="22"/>
          <w:szCs w:val="22"/>
        </w:rPr>
        <w:t>Conejo Rueda</w:t>
      </w:r>
    </w:p>
    <w:sectPr w:rsidR="00784420" w:rsidRPr="00E73BAD" w:rsidSect="00107A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924" w:bottom="1418" w:left="902" w:header="709" w:footer="1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958" w:rsidRDefault="003C3958">
      <w:r>
        <w:separator/>
      </w:r>
    </w:p>
  </w:endnote>
  <w:endnote w:type="continuationSeparator" w:id="0">
    <w:p w:rsidR="003C3958" w:rsidRDefault="003C39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ejaVu Sans">
    <w:panose1 w:val="020B0603030804020204"/>
    <w:charset w:val="00"/>
    <w:family w:val="auto"/>
    <w:pitch w:val="variable"/>
    <w:sig w:usb0="00000000" w:usb1="00000000" w:usb2="00000000" w:usb3="00000000" w:csb0="00000000" w:csb1="00000000"/>
  </w:font>
  <w:font w:name="font325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3C3958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E73BAD" w:rsidP="00B20A6C">
    <w:pPr>
      <w:pStyle w:val="Piedepgina"/>
      <w:tabs>
        <w:tab w:val="clear" w:pos="4252"/>
        <w:tab w:val="clear" w:pos="8504"/>
      </w:tabs>
      <w:ind w:left="-720" w:firstLine="720"/>
      <w:jc w:val="right"/>
      <w:rPr>
        <w:rFonts w:ascii="Arial" w:hAnsi="Arial" w:cs="Arial"/>
        <w:sz w:val="16"/>
        <w:szCs w:val="16"/>
        <w:lang w:val="es-ES_tradnl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1207770" cy="1475105"/>
          <wp:effectExtent l="19050" t="0" r="0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1475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3C395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958" w:rsidRDefault="003C3958">
      <w:r>
        <w:separator/>
      </w:r>
    </w:p>
  </w:footnote>
  <w:footnote w:type="continuationSeparator" w:id="0">
    <w:p w:rsidR="003C3958" w:rsidRDefault="003C39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072415">
    <w:pPr>
      <w:pStyle w:val="Encabezado"/>
    </w:pPr>
    <w:r w:rsidRPr="00072415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595.9pt;height:841.9pt;z-index:-251658752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072415" w:rsidP="00B20A6C">
    <w:pPr>
      <w:pStyle w:val="Encabezado"/>
      <w:jc w:val="right"/>
    </w:pPr>
    <w:r w:rsidRPr="00072415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left:0;text-align:left;margin-left:-54pt;margin-top:-108.65pt;width:617.9pt;height:873pt;z-index:-251659776;mso-wrap-edited:f;mso-position-horizontal-relative:margin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  <w:r w:rsidR="00E73BAD">
      <w:rPr>
        <w:noProof/>
      </w:rPr>
      <w:drawing>
        <wp:inline distT="0" distB="0" distL="0" distR="0">
          <wp:extent cx="1742440" cy="802005"/>
          <wp:effectExtent l="19050" t="0" r="0" b="0"/>
          <wp:docPr id="3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2440" cy="802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072415">
    <w:pPr>
      <w:pStyle w:val="Encabezado"/>
    </w:pPr>
    <w:r w:rsidRPr="00072415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595.9pt;height:841.9pt;z-index:-251657728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E79F7"/>
    <w:multiLevelType w:val="hybridMultilevel"/>
    <w:tmpl w:val="97B6BC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45802"/>
    <w:multiLevelType w:val="hybridMultilevel"/>
    <w:tmpl w:val="2A44DA86"/>
    <w:lvl w:ilvl="0" w:tplc="31C23BF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1B4B3564"/>
    <w:multiLevelType w:val="hybridMultilevel"/>
    <w:tmpl w:val="DCEA7E2A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D7921"/>
    <w:multiLevelType w:val="hybridMultilevel"/>
    <w:tmpl w:val="FB7E94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56538"/>
    <w:multiLevelType w:val="hybridMultilevel"/>
    <w:tmpl w:val="87740B78"/>
    <w:lvl w:ilvl="0" w:tplc="BD2CB44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318900A7"/>
    <w:multiLevelType w:val="hybridMultilevel"/>
    <w:tmpl w:val="4B9AB840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4A72FED"/>
    <w:multiLevelType w:val="hybridMultilevel"/>
    <w:tmpl w:val="89C8342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563B4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E5359"/>
    <w:multiLevelType w:val="hybridMultilevel"/>
    <w:tmpl w:val="A60ED922"/>
    <w:lvl w:ilvl="0" w:tplc="040A0019">
      <w:start w:val="1"/>
      <w:numFmt w:val="lowerLetter"/>
      <w:lvlText w:val="%1."/>
      <w:lvlJc w:val="left"/>
      <w:pPr>
        <w:ind w:left="1440" w:hanging="360"/>
      </w:p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264888"/>
    <w:multiLevelType w:val="hybridMultilevel"/>
    <w:tmpl w:val="B0DA19CC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4513A"/>
    <w:multiLevelType w:val="hybridMultilevel"/>
    <w:tmpl w:val="527CCF0A"/>
    <w:lvl w:ilvl="0" w:tplc="9DB8420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>
    <w:nsid w:val="635F011E"/>
    <w:multiLevelType w:val="hybridMultilevel"/>
    <w:tmpl w:val="CDA245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5358C"/>
    <w:multiLevelType w:val="hybridMultilevel"/>
    <w:tmpl w:val="D834C53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713FB6"/>
    <w:multiLevelType w:val="hybridMultilevel"/>
    <w:tmpl w:val="FA120E6C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CA33E0"/>
    <w:multiLevelType w:val="hybridMultilevel"/>
    <w:tmpl w:val="BA000950"/>
    <w:lvl w:ilvl="0" w:tplc="CFC6580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13"/>
  </w:num>
  <w:num w:numId="5">
    <w:abstractNumId w:val="5"/>
  </w:num>
  <w:num w:numId="6">
    <w:abstractNumId w:val="0"/>
  </w:num>
  <w:num w:numId="7">
    <w:abstractNumId w:val="11"/>
  </w:num>
  <w:num w:numId="8">
    <w:abstractNumId w:val="3"/>
  </w:num>
  <w:num w:numId="9">
    <w:abstractNumId w:val="10"/>
  </w:num>
  <w:num w:numId="10">
    <w:abstractNumId w:val="6"/>
  </w:num>
  <w:num w:numId="11">
    <w:abstractNumId w:val="12"/>
  </w:num>
  <w:num w:numId="12">
    <w:abstractNumId w:val="7"/>
  </w:num>
  <w:num w:numId="13">
    <w:abstractNumId w:val="8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0000"/>
  <w:defaultTabStop w:val="708"/>
  <w:hyphenationZone w:val="425"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07B15"/>
    <w:rsid w:val="0001236F"/>
    <w:rsid w:val="00061B1B"/>
    <w:rsid w:val="00072415"/>
    <w:rsid w:val="000917D5"/>
    <w:rsid w:val="000B7409"/>
    <w:rsid w:val="00107A21"/>
    <w:rsid w:val="00124283"/>
    <w:rsid w:val="00250AF2"/>
    <w:rsid w:val="002D0B47"/>
    <w:rsid w:val="002E4936"/>
    <w:rsid w:val="00356D78"/>
    <w:rsid w:val="00387628"/>
    <w:rsid w:val="003935E2"/>
    <w:rsid w:val="003C3958"/>
    <w:rsid w:val="0043272E"/>
    <w:rsid w:val="004635A8"/>
    <w:rsid w:val="0047202A"/>
    <w:rsid w:val="00507D6E"/>
    <w:rsid w:val="005A702C"/>
    <w:rsid w:val="00613934"/>
    <w:rsid w:val="006405D7"/>
    <w:rsid w:val="00663117"/>
    <w:rsid w:val="00675D61"/>
    <w:rsid w:val="00686FB2"/>
    <w:rsid w:val="006B6CF8"/>
    <w:rsid w:val="0077307A"/>
    <w:rsid w:val="00784420"/>
    <w:rsid w:val="007A0FF6"/>
    <w:rsid w:val="00865600"/>
    <w:rsid w:val="008A12F7"/>
    <w:rsid w:val="008D765E"/>
    <w:rsid w:val="008F2FDB"/>
    <w:rsid w:val="00955CEB"/>
    <w:rsid w:val="00981C70"/>
    <w:rsid w:val="009E5362"/>
    <w:rsid w:val="00A67BBF"/>
    <w:rsid w:val="00AB5516"/>
    <w:rsid w:val="00B01E0F"/>
    <w:rsid w:val="00B07B15"/>
    <w:rsid w:val="00B40A07"/>
    <w:rsid w:val="00B51D92"/>
    <w:rsid w:val="00B85E0D"/>
    <w:rsid w:val="00BA0BAB"/>
    <w:rsid w:val="00CD77FD"/>
    <w:rsid w:val="00CE1C3B"/>
    <w:rsid w:val="00DC20E4"/>
    <w:rsid w:val="00DC55CF"/>
    <w:rsid w:val="00E262D2"/>
    <w:rsid w:val="00E54C5F"/>
    <w:rsid w:val="00E73BAD"/>
    <w:rsid w:val="00E87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A2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07A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07A2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07A21"/>
  </w:style>
  <w:style w:type="paragraph" w:styleId="Prrafodelista">
    <w:name w:val="List Paragraph"/>
    <w:basedOn w:val="Normal"/>
    <w:uiPriority w:val="34"/>
    <w:qFormat/>
    <w:rsid w:val="000123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262D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124283"/>
    <w:rPr>
      <w:rFonts w:ascii="Calibri" w:eastAsia="Calibri" w:hAnsi="Calibr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semiHidden/>
    <w:rsid w:val="00B01E0F"/>
    <w:pPr>
      <w:suppressAutoHyphens/>
      <w:spacing w:after="120" w:line="276" w:lineRule="auto"/>
    </w:pPr>
    <w:rPr>
      <w:rFonts w:ascii="Calibri" w:eastAsia="DejaVu Sans" w:hAnsi="Calibri" w:cs="font325"/>
      <w:kern w:val="1"/>
      <w:sz w:val="22"/>
      <w:szCs w:val="22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01E0F"/>
    <w:rPr>
      <w:rFonts w:ascii="Calibri" w:eastAsia="DejaVu Sans" w:hAnsi="Calibri" w:cs="font325"/>
      <w:kern w:val="1"/>
      <w:sz w:val="22"/>
      <w:szCs w:val="22"/>
      <w:lang w:eastAsia="ar-SA"/>
    </w:rPr>
  </w:style>
  <w:style w:type="paragraph" w:customStyle="1" w:styleId="Sinespaciado1">
    <w:name w:val="Sin espaciado1"/>
    <w:rsid w:val="00B01E0F"/>
    <w:pPr>
      <w:suppressAutoHyphens/>
      <w:spacing w:line="100" w:lineRule="atLeast"/>
    </w:pPr>
    <w:rPr>
      <w:rFonts w:ascii="Calibri" w:eastAsia="DejaVu Sans" w:hAnsi="Calibri" w:cs="font325"/>
      <w:kern w:val="1"/>
      <w:sz w:val="22"/>
      <w:szCs w:val="22"/>
      <w:lang w:eastAsia="ar-SA"/>
    </w:rPr>
  </w:style>
  <w:style w:type="paragraph" w:customStyle="1" w:styleId="Pa8">
    <w:name w:val="Pa8"/>
    <w:basedOn w:val="Default"/>
    <w:next w:val="Default"/>
    <w:rsid w:val="00387628"/>
    <w:pPr>
      <w:spacing w:line="201" w:lineRule="atLeast"/>
    </w:pPr>
    <w:rPr>
      <w:rFonts w:eastAsia="SimSun" w:cs="Times New Roman"/>
      <w:color w:val="auto"/>
      <w:lang w:val="es-ES" w:eastAsia="zh-CN"/>
    </w:rPr>
  </w:style>
  <w:style w:type="paragraph" w:customStyle="1" w:styleId="Pa9">
    <w:name w:val="Pa9"/>
    <w:basedOn w:val="Default"/>
    <w:next w:val="Default"/>
    <w:rsid w:val="00387628"/>
    <w:pPr>
      <w:spacing w:line="201" w:lineRule="atLeast"/>
    </w:pPr>
    <w:rPr>
      <w:rFonts w:eastAsia="SimSun" w:cs="Times New Roman"/>
      <w:color w:val="auto"/>
      <w:lang w:val="es-E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1316</Words>
  <Characters>7241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Att: Sr</vt:lpstr>
      <vt:lpstr>Att: Sr</vt:lpstr>
    </vt:vector>
  </TitlesOfParts>
  <Company>ccreativo</Company>
  <LinksUpToDate>false</LinksUpToDate>
  <CharactersWithSpaces>8540</CharactersWithSpaces>
  <SharedDoc>false</SharedDoc>
  <HLinks>
    <vt:vector size="30" baseType="variant">
      <vt:variant>
        <vt:i4>3604500</vt:i4>
      </vt:variant>
      <vt:variant>
        <vt:i4>1554</vt:i4>
      </vt:variant>
      <vt:variant>
        <vt:i4>1025</vt:i4>
      </vt:variant>
      <vt:variant>
        <vt:i4>1</vt:i4>
      </vt:variant>
      <vt:variant>
        <vt:lpwstr>LOGO DIPU</vt:lpwstr>
      </vt:variant>
      <vt:variant>
        <vt:lpwstr/>
      </vt:variant>
      <vt:variant>
        <vt:i4>7798829</vt:i4>
      </vt:variant>
      <vt:variant>
        <vt:i4>1559</vt:i4>
      </vt:variant>
      <vt:variant>
        <vt:i4>1026</vt:i4>
      </vt:variant>
      <vt:variant>
        <vt:i4>1</vt:i4>
      </vt:variant>
      <vt:variant>
        <vt:lpwstr>TEXTO DIPU</vt:lpwstr>
      </vt:variant>
      <vt:variant>
        <vt:lpwstr/>
      </vt:variant>
      <vt:variant>
        <vt:i4>1245239</vt:i4>
      </vt:variant>
      <vt:variant>
        <vt:i4>-1</vt:i4>
      </vt:variant>
      <vt:variant>
        <vt:i4>2052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2053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2054</vt:i4>
      </vt:variant>
      <vt:variant>
        <vt:i4>1</vt:i4>
      </vt:variant>
      <vt:variant>
        <vt:lpwstr>TEXTO IGUAL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Att: Sr</dc:title>
  <dc:creator>carlos</dc:creator>
  <cp:lastModifiedBy>LGuerrero</cp:lastModifiedBy>
  <cp:revision>2</cp:revision>
  <cp:lastPrinted>2012-04-09T07:00:00Z</cp:lastPrinted>
  <dcterms:created xsi:type="dcterms:W3CDTF">2012-04-09T07:01:00Z</dcterms:created>
  <dcterms:modified xsi:type="dcterms:W3CDTF">2012-04-09T07:01:00Z</dcterms:modified>
</cp:coreProperties>
</file>